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F" w:rsidRDefault="00F2500F" w:rsidP="00135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0F" w:rsidRPr="00DC7E52" w:rsidRDefault="00F2500F" w:rsidP="00F25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52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F2500F" w:rsidRPr="00DC7E52" w:rsidRDefault="00F2500F" w:rsidP="00F25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52">
        <w:rPr>
          <w:rFonts w:ascii="Times New Roman" w:hAnsi="Times New Roman" w:cs="Times New Roman"/>
          <w:b/>
          <w:sz w:val="28"/>
          <w:szCs w:val="28"/>
        </w:rPr>
        <w:t xml:space="preserve"> системы образования Тяжинского муниципального района за 2018 год </w:t>
      </w:r>
    </w:p>
    <w:p w:rsidR="00F2500F" w:rsidRDefault="00F2500F"/>
    <w:tbl>
      <w:tblPr>
        <w:tblStyle w:val="a3"/>
        <w:tblW w:w="10632" w:type="dxa"/>
        <w:tblInd w:w="-998" w:type="dxa"/>
        <w:tblLook w:val="04A0"/>
      </w:tblPr>
      <w:tblGrid>
        <w:gridCol w:w="8717"/>
        <w:gridCol w:w="7"/>
        <w:gridCol w:w="1908"/>
      </w:tblGrid>
      <w:tr w:rsidR="00FB6128" w:rsidRPr="00F2500F" w:rsidTr="004E2387">
        <w:tc>
          <w:tcPr>
            <w:tcW w:w="8724" w:type="dxa"/>
            <w:gridSpan w:val="2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908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Единица измерения/</w:t>
            </w:r>
          </w:p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оценки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общеразвивающей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1.3.3. Отношение среднемесячной заработной платы педагогических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1.5.4. Структура численности детей-инвалидов, обучающихся по образовательным программам дошкольного образования в группах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компенсирующей, оздоровительной и комбинированной направленности, по группам: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компенсирующей направленности, в том числе для воспитанников: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1.7.1. Темп роста числа организаций (обособленных подразделений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(филиалов),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осуществляющих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образовательную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образовательным программам дошкольного образования, присмотр и уход за детьми: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подразделения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(филиалы)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общеобразовательных организаций;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1.8.1. Расходы консолидированного бюджета субъекта Российской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тысяча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2.1.4. Наполняемость классов по уровням общего образования: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(1 - 4 классы);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(5 - 9 классы);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(10 - 11 (12) классы).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2.2.5. Доля несовершеннолетних, состоящих на различных видах учета,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работников - всего;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из них учителей.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педагогов: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штате;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педагогов-психологов: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штате;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учителей-логопедов: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штате.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имеющих доступ к сети "Интернет".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для глухих;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для слабослышащих и позднооглохших;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для слепых;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для слабовидящих;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тяжелыми нарушениями речи;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аутистического спектра;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обучающихся по образовательным программам начального общего, основного общего, среднего общего образования в расчете на 1 работника: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ассистента (помощника).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2.6.2. Среднее значение количества баллов по ЕГЭ, полученных выпускниками, освоившими образовательные программы среднего общего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образования;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образования.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2.7.1. Удельный вес численности лиц, обеспеченных горячим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2.8. Изменение сети организаций, осуществляющих образовательную деятельность по основным общеобразовательным программам (в том числе ликвидация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реорганизация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организаций, осуществляющих образовательную деятельность)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2.8.1. Темп роста числа организаций (филиалов), осуществляющих образовательную деятельность по образовательным программам 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1915" w:type="dxa"/>
            <w:gridSpan w:val="2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 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FB6128" w:rsidRPr="00F2500F" w:rsidTr="004E2387">
        <w:tc>
          <w:tcPr>
            <w:tcW w:w="8717" w:type="dxa"/>
            <w:vAlign w:val="center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915" w:type="dxa"/>
            <w:gridSpan w:val="2"/>
          </w:tcPr>
          <w:p w:rsidR="00FB6128" w:rsidRPr="00F2500F" w:rsidRDefault="00FB6128" w:rsidP="00FB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B6128" w:rsidRPr="00F2500F" w:rsidTr="004E2387">
        <w:tc>
          <w:tcPr>
            <w:tcW w:w="10632" w:type="dxa"/>
            <w:gridSpan w:val="3"/>
            <w:vAlign w:val="center"/>
          </w:tcPr>
          <w:p w:rsidR="00FB6128" w:rsidRPr="00F2500F" w:rsidRDefault="00FB6128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Сведения о развитии дополнительного образования детей и взрослых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3.1. Численность населения, обучающегося по дополнительным общеобразовательным программам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3.1.1. Охват детей дополнительными общеобразовательными программами (отношение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численности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обучающихся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дополнительным общеобразовательным программам к численности детей в возрасте от 5 до 18 лет).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3.1.2. Структура численности детей, обучающихся по дополнительным общеобразовательным программам, по направлениям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туристско-краеведческое;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искусств: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 предпрофессиональным программам;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физической культуры и спорта: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 предпрофессиональным программам.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3.1.4. Удельный вес численности обучающихся (занимающихся) с использованием дистанционных образовательных технологий,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3.2.2. Удельный вес численности детей-инвалидов в общей численности обучающихся в организациях дополнительного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3.3.1.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3.3.2. Удельный вес численности педагогических работников в общей численности работников организаций дополнительного образования: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внешние совместители.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 дополнительного образования.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образовательную деятельность по дополнительным общеобразовательным программам для детей и/или программам спортивной подготовки.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3.4.1. Общая площадь всех помещений организаций дополнительного образования в расчете на 1 обучающегося.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3.4.2. Удельный вес числа организаций, имеющих следующие виды благоустройства, в общем числе организаций дополнительного образования: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канализацию;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пожарную сигнализацию;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дымовые </w:t>
            </w:r>
            <w:proofErr w:type="spellStart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краны и рукава;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видеонаблюдения;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"тревожную кнопку".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3.4.3. Число персональных компьютеров, используемых в учебных целях, в расчете на 100 обучающихся организаций дополнительного образования: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имеющих доступ к сети "Интернет".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3.5.1. Темп роста числа организаций (филиалов)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дополнительного образования.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3.6.1. Общий объем финансовых средств, поступивших в организации дополнительного образования, в расчете на 1 обучающегося.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3.6.2. Удельный вес финансовых средств от приносящей доход деятельности в общем объеме финансовых средств организаций дополнительного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3.7. Структура организаций, осуществляющих образовательную деятельность,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дополнительные общеобразовательные</w:t>
            </w:r>
          </w:p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программы (в том числе характеристика их филиалов)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3.7.1. Удельный вес числа организаций, имеющих филиалы, в общем числе организаций дополнительного образования.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135DA2">
        <w:tc>
          <w:tcPr>
            <w:tcW w:w="10632" w:type="dxa"/>
            <w:gridSpan w:val="3"/>
            <w:tcBorders>
              <w:bottom w:val="nil"/>
            </w:tcBorders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</w:t>
            </w:r>
          </w:p>
        </w:tc>
      </w:tr>
      <w:tr w:rsidR="00135DA2" w:rsidRPr="00F2500F" w:rsidTr="00E83947">
        <w:tc>
          <w:tcPr>
            <w:tcW w:w="10632" w:type="dxa"/>
            <w:gridSpan w:val="3"/>
            <w:tcBorders>
              <w:top w:val="nil"/>
            </w:tcBorders>
            <w:vAlign w:val="center"/>
          </w:tcPr>
          <w:p w:rsidR="00135DA2" w:rsidRPr="00F2500F" w:rsidRDefault="00135DA2" w:rsidP="0013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в части реализации дополнительных общеобразовательных программ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10632" w:type="dxa"/>
            <w:gridSpan w:val="3"/>
            <w:vAlign w:val="center"/>
          </w:tcPr>
          <w:p w:rsidR="00F2500F" w:rsidRPr="00F2500F" w:rsidRDefault="00F2500F" w:rsidP="00F2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3.9. Учебные и </w:t>
            </w:r>
            <w:proofErr w:type="spellStart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3.9.1.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актуальных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знаний,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умений, </w:t>
            </w: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практических навыков обучающимися;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1915" w:type="dxa"/>
            <w:gridSpan w:val="2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2500F" w:rsidRPr="00F2500F" w:rsidTr="004E2387">
        <w:tc>
          <w:tcPr>
            <w:tcW w:w="8717" w:type="dxa"/>
            <w:vAlign w:val="center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обучающимися. </w:t>
            </w:r>
          </w:p>
        </w:tc>
        <w:tc>
          <w:tcPr>
            <w:tcW w:w="1915" w:type="dxa"/>
            <w:gridSpan w:val="2"/>
          </w:tcPr>
          <w:p w:rsidR="00F2500F" w:rsidRPr="00F2500F" w:rsidRDefault="00F2500F" w:rsidP="00F2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E51D6F" w:rsidRPr="00F2500F" w:rsidRDefault="00E51D6F">
      <w:pPr>
        <w:rPr>
          <w:rFonts w:ascii="Times New Roman" w:hAnsi="Times New Roman" w:cs="Times New Roman"/>
          <w:sz w:val="28"/>
          <w:szCs w:val="28"/>
        </w:rPr>
      </w:pPr>
    </w:p>
    <w:sectPr w:rsidR="00E51D6F" w:rsidRPr="00F2500F" w:rsidSect="0063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420"/>
    <w:multiLevelType w:val="hybridMultilevel"/>
    <w:tmpl w:val="02A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28"/>
    <w:rsid w:val="00135DA2"/>
    <w:rsid w:val="004E2387"/>
    <w:rsid w:val="00635517"/>
    <w:rsid w:val="00E51D6F"/>
    <w:rsid w:val="00F2500F"/>
    <w:rsid w:val="00FB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3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</dc:creator>
  <cp:keywords/>
  <dc:description/>
  <cp:lastModifiedBy>Кирюшкина</cp:lastModifiedBy>
  <cp:revision>3</cp:revision>
  <dcterms:created xsi:type="dcterms:W3CDTF">2019-10-24T09:12:00Z</dcterms:created>
  <dcterms:modified xsi:type="dcterms:W3CDTF">2019-10-25T01:31:00Z</dcterms:modified>
</cp:coreProperties>
</file>